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127095">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127095">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127095">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127095">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127095">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127095">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127095">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127095">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127095">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127095">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127095">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127095">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127095">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127095">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127095">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127095">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127095">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127095">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127095">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127095">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7BA80D74"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v.1.1.1</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27FBE578"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4C407C">
        <w:t>1</w:t>
      </w:r>
      <w:r>
        <w:t xml:space="preserve"> (Costa et al., 2005; Costa and Macedonio, 2016) and TWODEE-2 </w:t>
      </w:r>
      <w:r w:rsidR="004C407C">
        <w:t xml:space="preserve">v.2.3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v.1.1.1</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127095"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55DF4E0B"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DIANGO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70077297"/>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70077298"/>
      <w:r>
        <w:t>3.1 Dependencies and installation instructions</w:t>
      </w:r>
      <w:bookmarkEnd w:id="7"/>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7B849779" w:rsidR="004C407C" w:rsidRPr="004C407C" w:rsidRDefault="004C407C" w:rsidP="00F14939">
      <w:pPr>
        <w:rPr>
          <w:lang w:val="it-IT"/>
        </w:rPr>
      </w:pPr>
      <w:r w:rsidRPr="004C407C">
        <w:rPr>
          <w:lang w:val="it-IT"/>
        </w:rPr>
        <w:t xml:space="preserve">DIAGNO </w:t>
      </w:r>
      <w:r>
        <w:rPr>
          <w:lang w:val="it-IT"/>
        </w:rPr>
        <w:t xml:space="preserve">v.1.1.1: </w:t>
      </w:r>
      <w:hyperlink r:id="rId10" w:history="1">
        <w:r w:rsidRPr="00DB005B">
          <w:rPr>
            <w:rStyle w:val="Hyperlink"/>
            <w:lang w:val="it-IT"/>
          </w:rPr>
          <w:t>http://datasim.ov.ingv.it/models/diagno.html</w:t>
        </w:r>
      </w:hyperlink>
    </w:p>
    <w:p w14:paraId="1675BD2A" w14:textId="3A86E2CB" w:rsidR="00F14939" w:rsidRDefault="004C407C" w:rsidP="00F14939">
      <w:r>
        <w:t xml:space="preserve">DISGAS v.2.1: </w:t>
      </w:r>
      <w:hyperlink r:id="rId11" w:history="1">
        <w:r w:rsidRPr="00DB005B">
          <w:rPr>
            <w:rStyle w:val="Hyperlink"/>
          </w:rPr>
          <w:t>http://datasim.ov.ingv.it/models/disgas.html</w:t>
        </w:r>
      </w:hyperlink>
      <w:r>
        <w:t xml:space="preserve"> </w:t>
      </w:r>
    </w:p>
    <w:p w14:paraId="63B76AF9" w14:textId="2C055416" w:rsidR="004C407C" w:rsidRDefault="004C407C" w:rsidP="00F14939">
      <w:r>
        <w:t xml:space="preserve">TWODEE v.2.3: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pandas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70077299"/>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5">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C98D40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624E9A">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70077300"/>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5362A31E"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r w:rsidRPr="00C530E5">
        <w:rPr>
          <w:b/>
          <w:sz w:val="22"/>
        </w:rPr>
        <w:t>roughness.grd</w:t>
      </w:r>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lastRenderedPageBreak/>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39A41A2C"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bookmarkStart w:id="18" w:name="_GoBack"/>
      <w:bookmarkEnd w:id="18"/>
      <w:r w:rsidR="005927A9">
        <w:t>)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9"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9"/>
    <w:p w14:paraId="0B111EB9" w14:textId="77777777" w:rsidR="0043391A" w:rsidRDefault="0043391A" w:rsidP="0043391A"/>
    <w:p w14:paraId="2AD45E13" w14:textId="713AC386" w:rsidR="0043391A" w:rsidRDefault="0043391A" w:rsidP="0043391A">
      <w:pPr>
        <w:pStyle w:val="Heading1"/>
      </w:pPr>
      <w:bookmarkStart w:id="20" w:name="_Toc70077301"/>
      <w:r>
        <w:t xml:space="preserve">4. Running </w:t>
      </w:r>
      <w:r w:rsidR="003278FD">
        <w:t>VIGIL</w:t>
      </w:r>
      <w:bookmarkEnd w:id="20"/>
    </w:p>
    <w:p w14:paraId="3029C197" w14:textId="77777777" w:rsidR="0043391A" w:rsidRDefault="0043391A" w:rsidP="0043391A"/>
    <w:p w14:paraId="4CF48AA8" w14:textId="77777777" w:rsidR="0043391A" w:rsidRDefault="005C7BC5" w:rsidP="0043391A">
      <w:r>
        <w:t xml:space="preserve">The workflow from weather data processing to post processing model outputs is shown in Fig. 1 and consist in running the Python scripts in the following sequence: weather.py, run_models.py, </w:t>
      </w:r>
      <w:r>
        <w:lastRenderedPageBreak/>
        <w:t>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1" w:name="_Toc70077302"/>
      <w:r w:rsidRPr="0091230A">
        <w:t>4.1. weather.py</w:t>
      </w:r>
      <w:bookmarkEnd w:id="21"/>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5057E4F7" w:rsidR="00491B92" w:rsidRPr="00491B92" w:rsidRDefault="00491B92" w:rsidP="007D7AAE">
      <w:pPr>
        <w:rPr>
          <w:rFonts w:asciiTheme="majorHAnsi" w:hAnsiTheme="majorHAnsi" w:cstheme="majorHAnsi"/>
        </w:rPr>
      </w:pPr>
      <w:r w:rsidRPr="00491B92">
        <w:rPr>
          <w:rFonts w:asciiTheme="majorHAnsi" w:hAnsiTheme="majorHAnsi" w:cstheme="majorHAnsi"/>
        </w:rPr>
        <w:t xml:space="preserve">weather.py </w:t>
      </w:r>
      <w:r w:rsidR="007D7AAE" w:rsidRPr="007D7AAE">
        <w:rPr>
          <w:rFonts w:asciiTheme="majorHAnsi" w:hAnsiTheme="majorHAnsi" w:cstheme="majorHAnsi"/>
        </w:rPr>
        <w:t>[-h] [-M MODE]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4E13B5A4" w:rsidR="007D7AAE" w:rsidRPr="007D7AAE" w:rsidRDefault="007D7AAE" w:rsidP="007D7AAE">
      <w:pPr>
        <w:pStyle w:val="ListParagraph"/>
        <w:rPr>
          <w:sz w:val="22"/>
          <w:szCs w:val="22"/>
        </w:rPr>
      </w:pPr>
      <w:r w:rsidRPr="007D7AAE">
        <w:rPr>
          <w:sz w:val="22"/>
          <w:szCs w:val="22"/>
        </w:rPr>
        <w:t>on. If forecast, GFS data will be downloaded and processed</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lastRenderedPageBreak/>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4C38BCA" w:rsidR="00491B92"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0CD6AC50" w14:textId="389894F8" w:rsidR="00B01EE8" w:rsidRPr="00B01EE8" w:rsidRDefault="00B01EE8" w:rsidP="00B01EE8">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5097D319" w14:textId="3BBBF7DF" w:rsidR="00B01EE8" w:rsidRPr="00B01EE8" w:rsidRDefault="00B01EE8" w:rsidP="00B01EE8">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lastRenderedPageBreak/>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2" w:name="_Toc70077303"/>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lastRenderedPageBreak/>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A28F23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70077304"/>
      <w:r>
        <w:t>4.3 post_process.py</w:t>
      </w:r>
      <w:bookmarkEnd w:id="23"/>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6396B40" w:rsidR="00C71989"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lastRenderedPageBreak/>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p w14:paraId="106067AD" w14:textId="77777777" w:rsidR="00FD0228" w:rsidRDefault="00FD0228" w:rsidP="00FD0228">
      <w:pPr>
        <w:pStyle w:val="Heading1"/>
      </w:pPr>
      <w:bookmarkStart w:id="24" w:name="_Toc70077305"/>
      <w:r w:rsidRPr="003B7F9E">
        <w:rPr>
          <w:b w:val="0"/>
        </w:rPr>
        <w:t>5.</w:t>
      </w:r>
      <w:r>
        <w:t xml:space="preserve"> Application examples</w:t>
      </w:r>
      <w:bookmarkEnd w:id="24"/>
    </w:p>
    <w:p w14:paraId="5D7600C2" w14:textId="77777777" w:rsidR="00FD0228" w:rsidRDefault="00FD0228" w:rsidP="00FD0228"/>
    <w:p w14:paraId="1307F310" w14:textId="359C24C0"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5"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5"/>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 xml:space="preserve">C (Costa et al., 2005). This implies a density decrease due to temperature that almost balances the increase due to the greater molecular </w:t>
      </w:r>
      <w:r w:rsidRPr="00CD1463">
        <w:lastRenderedPageBreak/>
        <w:t>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7BAF3D0" w:rsidR="00EA735D" w:rsidRDefault="00EA735D" w:rsidP="00EA735D">
      <w:pPr>
        <w:pStyle w:val="Caption"/>
      </w:pPr>
      <w:r>
        <w:t xml:space="preserve">Figure </w:t>
      </w:r>
      <w:fldSimple w:instr=" SEQ Figure \* ARABIC ">
        <w:r w:rsidR="00624E9A">
          <w:rPr>
            <w:noProof/>
          </w:rPr>
          <w:t>2</w:t>
        </w:r>
      </w:fldSimple>
      <w:r>
        <w:t xml:space="preserve">. Screenshot of the terminal while weather.py retrieves the </w:t>
      </w:r>
      <w:r w:rsidR="008614D3">
        <w:t>GFS</w:t>
      </w:r>
      <w:r>
        <w:t xml:space="preserve"> weather data</w:t>
      </w:r>
    </w:p>
    <w:p w14:paraId="2BAA9483" w14:textId="14BBB304"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 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We directly consider the 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3E9156BD"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 426000 4517000 431000 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6764F8C0"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 10000</w:t>
      </w:r>
    </w:p>
    <w:p w14:paraId="0E135D5A" w14:textId="2647801F"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 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lastRenderedPageBreak/>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drawing>
          <wp:inline distT="0" distB="0" distL="0" distR="0" wp14:anchorId="11E69894" wp14:editId="2D9FD697">
            <wp:extent cx="5620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0331" cy="4768850"/>
                    </a:xfrm>
                    <a:prstGeom prst="rect">
                      <a:avLst/>
                    </a:prstGeom>
                  </pic:spPr>
                </pic:pic>
              </a:graphicData>
            </a:graphic>
          </wp:inline>
        </w:drawing>
      </w:r>
    </w:p>
    <w:p w14:paraId="2443D4B9" w14:textId="0C6BD846" w:rsidR="00000C7A" w:rsidRPr="00792FDC" w:rsidRDefault="000C4043" w:rsidP="000C4043">
      <w:pPr>
        <w:pStyle w:val="Caption"/>
      </w:pPr>
      <w:r>
        <w:t xml:space="preserve">Figure </w:t>
      </w:r>
      <w:fldSimple w:instr=" SEQ Figure \* ARABIC ">
        <w:r w:rsidR="00624E9A">
          <w:rPr>
            <w:noProof/>
          </w:rPr>
          <w:t>3</w:t>
        </w:r>
      </w:fldSimple>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6"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6"/>
    </w:p>
    <w:p w14:paraId="6CBD4B48" w14:textId="77777777" w:rsidR="007E0AA6" w:rsidRPr="00EA735D" w:rsidRDefault="007E0AA6" w:rsidP="00EA735D"/>
    <w:p w14:paraId="4AB51FA1" w14:textId="3D9AB184" w:rsidR="00663571" w:rsidRPr="00BD514F" w:rsidRDefault="00663571" w:rsidP="00663571">
      <w:pPr>
        <w:pStyle w:val="Heading2"/>
      </w:pPr>
      <w:bookmarkStart w:id="27"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7"/>
    </w:p>
    <w:p w14:paraId="218B536F" w14:textId="77777777" w:rsidR="00663571" w:rsidRPr="00BD514F"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w:t>
      </w:r>
      <w:r>
        <w:lastRenderedPageBreak/>
        <w:t>900 mbar, and the air density is ca. 1.03 kg m</w:t>
      </w:r>
      <w:r w:rsidRPr="003824AB">
        <w:rPr>
          <w:vertAlign w:val="superscript"/>
        </w:rPr>
        <w:t>-3</w:t>
      </w:r>
      <w:r>
        <w:t xml:space="preserve"> (at T = 18 °C, P = 900 mbar) (Massaro et al., submitted).</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5FE9EE00" w:rsidR="00326349" w:rsidRDefault="00326349" w:rsidP="00326349">
      <w:pPr>
        <w:pStyle w:val="Caption"/>
      </w:pPr>
      <w:r>
        <w:t xml:space="preserve">Figure </w:t>
      </w:r>
      <w:fldSimple w:instr=" SEQ Figure \* ARABIC ">
        <w:r w:rsidR="00624E9A">
          <w:rPr>
            <w:noProof/>
          </w:rPr>
          <w:t>4</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85FDD0D"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6C8D10BC"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 5 -D UTM 1774000 642900 1775995 645390 -RER on -DG on</w:t>
      </w:r>
    </w:p>
    <w:p w14:paraId="7577189F" w14:textId="0783C207" w:rsidR="00EF76E0" w:rsidRPr="001661FA" w:rsidRDefault="00EF76E0" w:rsidP="00326349">
      <w:pPr>
        <w:rPr>
          <w:rFonts w:asciiTheme="majorHAnsi" w:hAnsiTheme="majorHAnsi" w:cstheme="majorHAnsi"/>
        </w:rPr>
      </w:pPr>
      <w:r>
        <w:rPr>
          <w:rFonts w:cs="Times New Roman"/>
        </w:rPr>
        <w:lastRenderedPageBreak/>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 1774000 642900 1775995 645390 -RER on -DG on</w:t>
      </w:r>
    </w:p>
    <w:p w14:paraId="58EDB766" w14:textId="6065F3CD"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3FB52360" w:rsidR="00600B76" w:rsidRDefault="00600B76" w:rsidP="00600B76">
      <w:pPr>
        <w:pStyle w:val="Caption"/>
      </w:pPr>
      <w:r>
        <w:t xml:space="preserve">Figure </w:t>
      </w:r>
      <w:fldSimple w:instr=" SEQ Figure \* ARABIC ">
        <w:r w:rsidR="00624E9A">
          <w:rPr>
            <w:noProof/>
          </w:rPr>
          <w:t>5</w:t>
        </w:r>
      </w:fldSimple>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3172D052"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-PE True -EX 0.5 0.05 0.01 -T 3 -L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500 10000</w:t>
      </w:r>
    </w:p>
    <w:p w14:paraId="0DFDAF6F" w14:textId="2BC8DE41" w:rsidR="00E377D7"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 0.05 0.01</w:t>
      </w:r>
      <w:r w:rsidR="00F4678F">
        <w:rPr>
          <w:rFonts w:cs="Times New Roman"/>
        </w:rPr>
        <w:t xml:space="preserve">). All the probabilistic and graphical outputs are </w:t>
      </w:r>
      <w:r w:rsidR="00F4678F">
        <w:rPr>
          <w:rFonts w:cs="Times New Roman"/>
        </w:rPr>
        <w:lastRenderedPageBreak/>
        <w:t>produced for the third time step (</w:t>
      </w:r>
      <w:r w:rsidR="00F4678F" w:rsidRPr="00F4678F">
        <w:rPr>
          <w:rFonts w:asciiTheme="majorHAnsi" w:hAnsiTheme="majorHAnsi" w:cstheme="majorHAnsi"/>
        </w:rPr>
        <w:t>-T 3</w:t>
      </w:r>
      <w:r w:rsidR="00F4678F">
        <w:rPr>
          <w:rFonts w:cs="Times New Roman"/>
        </w:rPr>
        <w:t>) (+18 hours from the beginning of the simulation and emission) and the third vertical level from the ground (</w:t>
      </w:r>
      <w:r w:rsidR="00F4678F" w:rsidRPr="00F4678F">
        <w:rPr>
          <w:rFonts w:asciiTheme="majorHAnsi" w:hAnsiTheme="majorHAnsi" w:cstheme="majorHAnsi"/>
        </w:rPr>
        <w:t>-L 3</w:t>
      </w:r>
      <w:r w:rsidR="00F4678F">
        <w:rPr>
          <w:rFonts w:cs="Times New Roman"/>
        </w:rPr>
        <w:t>) (2 m above the ground). 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3A8E6E41">
            <wp:extent cx="57226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26F99736" w14:textId="2529C8C2" w:rsidR="006B72F1" w:rsidRDefault="00F4678F" w:rsidP="00F4678F">
      <w:pPr>
        <w:pStyle w:val="Caption"/>
      </w:pPr>
      <w:r>
        <w:t xml:space="preserve">Figure </w:t>
      </w:r>
      <w:fldSimple w:instr=" SEQ Figure \* ARABIC ">
        <w:r w:rsidR="00624E9A">
          <w:rPr>
            <w:noProof/>
          </w:rPr>
          <w:t>6</w:t>
        </w:r>
      </w:fldSimple>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06A209FF"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65E51E7" w14:textId="265B0DD3" w:rsidR="00624E9A" w:rsidRDefault="00624E9A" w:rsidP="00624E9A">
      <w:r>
        <w:t xml:space="preserve">The post processing for the case 2b is carried out with the command: </w:t>
      </w:r>
    </w:p>
    <w:p w14:paraId="3B78C523" w14:textId="6394B663"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100 10000</w:t>
      </w:r>
    </w:p>
    <w:p w14:paraId="232FAEBA" w14:textId="3DAA4C3D"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(2 m above the ground). Figure 7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3D6AE4F">
            <wp:extent cx="572262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762500"/>
                    </a:xfrm>
                    <a:prstGeom prst="rect">
                      <a:avLst/>
                    </a:prstGeom>
                    <a:noFill/>
                    <a:ln>
                      <a:noFill/>
                    </a:ln>
                  </pic:spPr>
                </pic:pic>
              </a:graphicData>
            </a:graphic>
          </wp:inline>
        </w:drawing>
      </w:r>
    </w:p>
    <w:p w14:paraId="08964BE5" w14:textId="2A53CA21" w:rsidR="00624E9A" w:rsidRDefault="00624E9A" w:rsidP="00624E9A">
      <w:pPr>
        <w:pStyle w:val="Caption"/>
        <w:rPr>
          <w:rFonts w:cs="Times New Roman"/>
        </w:rPr>
      </w:pPr>
      <w:r>
        <w:t xml:space="preserve">Figure </w:t>
      </w:r>
      <w:fldSimple w:instr=" SEQ Figure \* ARABIC ">
        <w:r>
          <w:rPr>
            <w:noProof/>
          </w:rPr>
          <w:t>7</w:t>
        </w:r>
      </w:fldSimple>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28"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8"/>
    </w:p>
    <w:p w14:paraId="10242D88" w14:textId="77777777" w:rsidR="006B72F1" w:rsidRDefault="006B72F1" w:rsidP="006B72F1"/>
    <w:p w14:paraId="56F36C88" w14:textId="7062F8AB" w:rsidR="006B72F1" w:rsidRDefault="006B72F1" w:rsidP="006B72F1">
      <w:bookmarkStart w:id="29"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29"/>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4DD0D30F"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61719C3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 10000</w:t>
      </w:r>
    </w:p>
    <w:p w14:paraId="25CAAF57" w14:textId="01B81561"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 xml:space="preserve">Figure </w:t>
      </w:r>
      <w:r w:rsidR="00A16FBB">
        <w:rPr>
          <w:rFonts w:cs="Times New Roman"/>
        </w:rPr>
        <w:t>8</w:t>
      </w:r>
      <w:r w:rsidR="008354BC">
        <w:rPr>
          <w:rFonts w:cs="Times New Roman"/>
        </w:rPr>
        <w:t xml:space="preserve"> and </w:t>
      </w:r>
      <w:r w:rsidR="00A16FBB">
        <w:rPr>
          <w:rFonts w:cs="Times New Roman"/>
        </w:rPr>
        <w:t>9</w:t>
      </w:r>
      <w:r w:rsidR="008354BC">
        <w:rPr>
          <w:rFonts w:cs="Times New Roman"/>
        </w:rPr>
        <w:t xml:space="preserve"> show the time-averaged concentration over the duration of the simulation (</w:t>
      </w:r>
      <w:r w:rsidR="008574AF">
        <w:rPr>
          <w:rFonts w:cs="Times New Roman"/>
        </w:rPr>
        <w:t>24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685C4017">
            <wp:extent cx="4932565" cy="3352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6" cstate="print">
                      <a:extLst>
                        <a:ext uri="{28A0092B-C50C-407E-A947-70E740481C1C}">
                          <a14:useLocalDpi xmlns:a14="http://schemas.microsoft.com/office/drawing/2010/main" val="0"/>
                        </a:ext>
                      </a:extLst>
                    </a:blip>
                    <a:srcRect t="12674" b="5757"/>
                    <a:stretch/>
                  </pic:blipFill>
                  <pic:spPr bwMode="auto">
                    <a:xfrm>
                      <a:off x="0" y="0"/>
                      <a:ext cx="4934698" cy="3354250"/>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530C7574" w:rsidR="008354BC" w:rsidRDefault="008354BC" w:rsidP="008354BC">
      <w:pPr>
        <w:pStyle w:val="Caption"/>
      </w:pPr>
      <w:r>
        <w:t xml:space="preserve">Figure </w:t>
      </w:r>
      <w:fldSimple w:instr=" SEQ Figure \* ARABIC ">
        <w:r w:rsidR="00624E9A">
          <w:rPr>
            <w:noProof/>
          </w:rPr>
          <w:t>8</w:t>
        </w:r>
      </w:fldSimple>
      <w:r>
        <w:t xml:space="preserve">. </w:t>
      </w:r>
      <w:r w:rsidR="008574AF">
        <w:t>24</w:t>
      </w:r>
      <w:r>
        <w:t>-</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112232C3" w:rsidR="008354BC" w:rsidRDefault="008574AF" w:rsidP="008354BC">
      <w:pPr>
        <w:keepNext/>
      </w:pPr>
      <w:r>
        <w:rPr>
          <w:noProof/>
        </w:rPr>
        <w:lastRenderedPageBreak/>
        <w:drawing>
          <wp:inline distT="0" distB="0" distL="0" distR="0" wp14:anchorId="68020CB9" wp14:editId="1FDDF263">
            <wp:extent cx="5486400" cy="3817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7" cstate="print">
                      <a:extLst>
                        <a:ext uri="{28A0092B-C50C-407E-A947-70E740481C1C}">
                          <a14:useLocalDpi xmlns:a14="http://schemas.microsoft.com/office/drawing/2010/main" val="0"/>
                        </a:ext>
                      </a:extLst>
                    </a:blip>
                    <a:srcRect t="12500" b="4000"/>
                    <a:stretch/>
                  </pic:blipFill>
                  <pic:spPr bwMode="auto">
                    <a:xfrm>
                      <a:off x="0" y="0"/>
                      <a:ext cx="5486411" cy="3817628"/>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3613AB4A" w:rsidR="008354BC" w:rsidRDefault="008354BC" w:rsidP="008354BC">
      <w:pPr>
        <w:pStyle w:val="Caption"/>
      </w:pPr>
      <w:r>
        <w:t xml:space="preserve">Figure </w:t>
      </w:r>
      <w:fldSimple w:instr=" SEQ Figure \* ARABIC ">
        <w:r w:rsidR="00624E9A">
          <w:rPr>
            <w:noProof/>
          </w:rPr>
          <w:t>9</w:t>
        </w:r>
      </w:fldSimple>
      <w:r>
        <w:t xml:space="preserve">. </w:t>
      </w:r>
      <w:r w:rsidR="008574AF">
        <w:t>24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0" w:name="_Toc70077309"/>
      <w:r>
        <w:t>6. Future perspective</w:t>
      </w:r>
      <w:r w:rsidR="00D007FD">
        <w:t>s</w:t>
      </w:r>
      <w:bookmarkEnd w:id="30"/>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8"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1" w:name="_Toc70077310"/>
      <w:r>
        <w:t>Acknowledgments</w:t>
      </w:r>
      <w:bookmarkEnd w:id="31"/>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2" w:name="_Toc70077311"/>
      <w:r w:rsidRPr="00D007FD">
        <w:t>References</w:t>
      </w:r>
      <w:bookmarkEnd w:id="32"/>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075B3" w14:textId="77777777" w:rsidR="00127095" w:rsidRDefault="00127095" w:rsidP="00CE18F0">
      <w:pPr>
        <w:spacing w:after="0" w:line="240" w:lineRule="auto"/>
      </w:pPr>
      <w:r>
        <w:separator/>
      </w:r>
    </w:p>
  </w:endnote>
  <w:endnote w:type="continuationSeparator" w:id="0">
    <w:p w14:paraId="157C906E" w14:textId="77777777" w:rsidR="00127095" w:rsidRDefault="00127095"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F85E54" w:rsidRDefault="00F85E54">
    <w:pPr>
      <w:pStyle w:val="Footer"/>
      <w:jc w:val="right"/>
    </w:pPr>
  </w:p>
  <w:p w14:paraId="757F2AA6" w14:textId="77777777" w:rsidR="00F85E54" w:rsidRDefault="00F85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F85E54" w:rsidRDefault="00F85E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F85E54" w:rsidRDefault="00F85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E6300" w14:textId="77777777" w:rsidR="00127095" w:rsidRDefault="00127095" w:rsidP="00CE18F0">
      <w:pPr>
        <w:spacing w:after="0" w:line="240" w:lineRule="auto"/>
      </w:pPr>
      <w:r>
        <w:separator/>
      </w:r>
    </w:p>
  </w:footnote>
  <w:footnote w:type="continuationSeparator" w:id="0">
    <w:p w14:paraId="5643A528" w14:textId="77777777" w:rsidR="00127095" w:rsidRDefault="00127095"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E5CE9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854A8"/>
    <w:rsid w:val="000C4043"/>
    <w:rsid w:val="000E1F6D"/>
    <w:rsid w:val="00127095"/>
    <w:rsid w:val="00154F81"/>
    <w:rsid w:val="001661FA"/>
    <w:rsid w:val="00177C3B"/>
    <w:rsid w:val="001F0280"/>
    <w:rsid w:val="001F4925"/>
    <w:rsid w:val="00204774"/>
    <w:rsid w:val="00272F5E"/>
    <w:rsid w:val="00297864"/>
    <w:rsid w:val="002A6655"/>
    <w:rsid w:val="00314759"/>
    <w:rsid w:val="00326349"/>
    <w:rsid w:val="003278FD"/>
    <w:rsid w:val="00346B57"/>
    <w:rsid w:val="003508C7"/>
    <w:rsid w:val="003824AB"/>
    <w:rsid w:val="003B7F9E"/>
    <w:rsid w:val="003C13B1"/>
    <w:rsid w:val="003F5920"/>
    <w:rsid w:val="00430548"/>
    <w:rsid w:val="0043391A"/>
    <w:rsid w:val="0043735F"/>
    <w:rsid w:val="00447C6F"/>
    <w:rsid w:val="00463B8F"/>
    <w:rsid w:val="00474E57"/>
    <w:rsid w:val="00476873"/>
    <w:rsid w:val="00491B92"/>
    <w:rsid w:val="004A44DB"/>
    <w:rsid w:val="004B4EB7"/>
    <w:rsid w:val="004C407C"/>
    <w:rsid w:val="004E247D"/>
    <w:rsid w:val="004F36D0"/>
    <w:rsid w:val="00503274"/>
    <w:rsid w:val="005034BD"/>
    <w:rsid w:val="005566C3"/>
    <w:rsid w:val="005731C4"/>
    <w:rsid w:val="00584AE6"/>
    <w:rsid w:val="005927A9"/>
    <w:rsid w:val="00597A8A"/>
    <w:rsid w:val="005C7BC5"/>
    <w:rsid w:val="00600550"/>
    <w:rsid w:val="00600B76"/>
    <w:rsid w:val="00612AAE"/>
    <w:rsid w:val="00624E9A"/>
    <w:rsid w:val="006356DE"/>
    <w:rsid w:val="00663571"/>
    <w:rsid w:val="00683C14"/>
    <w:rsid w:val="00685260"/>
    <w:rsid w:val="006B6094"/>
    <w:rsid w:val="006B72F1"/>
    <w:rsid w:val="006C4902"/>
    <w:rsid w:val="006E2EF6"/>
    <w:rsid w:val="006F16FC"/>
    <w:rsid w:val="007045F3"/>
    <w:rsid w:val="00722CEF"/>
    <w:rsid w:val="007272EA"/>
    <w:rsid w:val="0074338F"/>
    <w:rsid w:val="007563E9"/>
    <w:rsid w:val="00773203"/>
    <w:rsid w:val="007743CB"/>
    <w:rsid w:val="00792FDC"/>
    <w:rsid w:val="007D7AAE"/>
    <w:rsid w:val="007E0AA6"/>
    <w:rsid w:val="008354BC"/>
    <w:rsid w:val="008534C5"/>
    <w:rsid w:val="008574AF"/>
    <w:rsid w:val="00860C4B"/>
    <w:rsid w:val="008614D3"/>
    <w:rsid w:val="00871040"/>
    <w:rsid w:val="0087611C"/>
    <w:rsid w:val="00891DF1"/>
    <w:rsid w:val="008A1B8C"/>
    <w:rsid w:val="008B38BC"/>
    <w:rsid w:val="008C1887"/>
    <w:rsid w:val="0091230A"/>
    <w:rsid w:val="00927B97"/>
    <w:rsid w:val="00952DFB"/>
    <w:rsid w:val="00973828"/>
    <w:rsid w:val="009A5FA7"/>
    <w:rsid w:val="009C6FC2"/>
    <w:rsid w:val="009D125D"/>
    <w:rsid w:val="009D1734"/>
    <w:rsid w:val="00A14DDB"/>
    <w:rsid w:val="00A16FBB"/>
    <w:rsid w:val="00A31B8B"/>
    <w:rsid w:val="00A477ED"/>
    <w:rsid w:val="00A66D86"/>
    <w:rsid w:val="00A738AA"/>
    <w:rsid w:val="00A8396F"/>
    <w:rsid w:val="00AA2CA8"/>
    <w:rsid w:val="00AC31C8"/>
    <w:rsid w:val="00AF28ED"/>
    <w:rsid w:val="00AF555A"/>
    <w:rsid w:val="00B01EE8"/>
    <w:rsid w:val="00B17D7E"/>
    <w:rsid w:val="00B45574"/>
    <w:rsid w:val="00B52A80"/>
    <w:rsid w:val="00B630BE"/>
    <w:rsid w:val="00BD2555"/>
    <w:rsid w:val="00BD514F"/>
    <w:rsid w:val="00BF6EDE"/>
    <w:rsid w:val="00C24C16"/>
    <w:rsid w:val="00C530E5"/>
    <w:rsid w:val="00C71989"/>
    <w:rsid w:val="00C77541"/>
    <w:rsid w:val="00C81A8A"/>
    <w:rsid w:val="00C81FA2"/>
    <w:rsid w:val="00C85859"/>
    <w:rsid w:val="00CB200A"/>
    <w:rsid w:val="00CD1463"/>
    <w:rsid w:val="00CD7A59"/>
    <w:rsid w:val="00CE18F0"/>
    <w:rsid w:val="00D007FD"/>
    <w:rsid w:val="00D42B1E"/>
    <w:rsid w:val="00DA02A7"/>
    <w:rsid w:val="00DB497F"/>
    <w:rsid w:val="00DB7E9A"/>
    <w:rsid w:val="00DC36B3"/>
    <w:rsid w:val="00DD3E80"/>
    <w:rsid w:val="00DD707A"/>
    <w:rsid w:val="00DE5B41"/>
    <w:rsid w:val="00DE71E5"/>
    <w:rsid w:val="00DF7FF7"/>
    <w:rsid w:val="00E060F3"/>
    <w:rsid w:val="00E10714"/>
    <w:rsid w:val="00E15CF6"/>
    <w:rsid w:val="00E211CA"/>
    <w:rsid w:val="00E24F37"/>
    <w:rsid w:val="00E377D7"/>
    <w:rsid w:val="00EA735D"/>
    <w:rsid w:val="00EB04A6"/>
    <w:rsid w:val="00EB2ABD"/>
    <w:rsid w:val="00EB6644"/>
    <w:rsid w:val="00EC01A2"/>
    <w:rsid w:val="00EC1CEF"/>
    <w:rsid w:val="00ED0375"/>
    <w:rsid w:val="00EE394A"/>
    <w:rsid w:val="00EE3EE2"/>
    <w:rsid w:val="00EF0C7B"/>
    <w:rsid w:val="00EF753F"/>
    <w:rsid w:val="00EF76E0"/>
    <w:rsid w:val="00F10B12"/>
    <w:rsid w:val="00F14939"/>
    <w:rsid w:val="00F4678F"/>
    <w:rsid w:val="00F51AE9"/>
    <w:rsid w:val="00F6125C"/>
    <w:rsid w:val="00F655C1"/>
    <w:rsid w:val="00F85E54"/>
    <w:rsid w:val="00F94ABA"/>
    <w:rsid w:val="00FA151F"/>
    <w:rsid w:val="00FB4E53"/>
    <w:rsid w:val="00FD0228"/>
    <w:rsid w:val="00FD0D4B"/>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hyperlink" Target="https://www.mmm.ucar.edu/weather-research-and-forecasting-model" TargetMode="External"/><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F92F2-C889-462A-8CAA-AF7CDA55A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24</Pages>
  <Words>8697</Words>
  <Characters>49579</Characters>
  <Application>Microsoft Office Word</Application>
  <DocSecurity>0</DocSecurity>
  <Lines>413</Lines>
  <Paragraphs>116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42</cp:revision>
  <dcterms:created xsi:type="dcterms:W3CDTF">2020-12-10T16:02:00Z</dcterms:created>
  <dcterms:modified xsi:type="dcterms:W3CDTF">2021-05-12T17:15:00Z</dcterms:modified>
</cp:coreProperties>
</file>